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АДМИНИСТРАЦИЯ</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КОКУЙСКОГО СЕЛЬСКОГО ПОСЕЛЕНИЯ</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СУНСКОГО РАЙОНА КИРОВСКОЙ ОБЛАСТИ</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ПОСТАНОВЛЕНИЕ</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10.07.2018 № 35</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дер. Кокуй</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 внесении изменений в постановление от 15.03.2017 № 17</w:t>
      </w:r>
    </w:p>
    <w:p w:rsidR="002D0E0B" w:rsidRDefault="002D0E0B" w:rsidP="002D0E0B">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 изменениями от 28.06.2017 № 30, 29.11.2017 № 60)</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целях приведения в соответствие с действующим законодательством администрация Кокуйского сельского поселения Сунского района Кировской области ПОСТАНОВЛЯЕТ:</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Внести в постановление администрации Кокуйского сельского поселения Сунского района Кировской области от 15.03.2017 № 17 «Об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(далее – Регламент) следующие изменения:</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1.1. Пункт 5.2. раздела 5 Регламента изложить в новой редакции:</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«5.2.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r>
        <w:rPr>
          <w:rFonts w:ascii="Arial" w:hAnsi="Arial" w:cs="Arial"/>
          <w:color w:val="1E1D1E"/>
          <w:sz w:val="18"/>
          <w:szCs w:val="18"/>
        </w:rPr>
        <w:br/>
        <w:t>1.2. Пункт 5.3. раздела 5 Регламента изложить в новой редакции:</w:t>
      </w:r>
      <w:r>
        <w:rPr>
          <w:rFonts w:ascii="Arial" w:hAnsi="Arial" w:cs="Arial"/>
          <w:color w:val="1E1D1E"/>
          <w:sz w:val="18"/>
          <w:szCs w:val="18"/>
        </w:rPr>
        <w:br/>
        <w:t>«5.3. Заявитель может обратиться с жалобой, в том числе в следующих случаях:</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w:t>
      </w:r>
      <w:r>
        <w:rPr>
          <w:rFonts w:ascii="Arial" w:hAnsi="Arial" w:cs="Arial"/>
          <w:color w:val="1E1D1E"/>
          <w:sz w:val="18"/>
          <w:szCs w:val="18"/>
        </w:rPr>
        <w:lastRenderedPageBreak/>
        <w:t>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8) нарушение срока или порядка выдачи документов по результатам предоставления государственной или муниципальной услуги;</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Данное постановление опубликовать в Информационном бюллетене органов местного самоуправления Кокуйского сельского поселения Сунского района Кировской области.</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Постановление вступает в силу после его официального опубликования.</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Глава Кокуйского сельского поселения</w:t>
      </w:r>
    </w:p>
    <w:p w:rsidR="002D0E0B" w:rsidRDefault="002D0E0B" w:rsidP="002D0E0B">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Сунского района Кировской области Н.В. Черных</w:t>
      </w:r>
    </w:p>
    <w:p w:rsidR="0020035D" w:rsidRDefault="0020035D">
      <w:bookmarkStart w:id="0" w:name="_GoBack"/>
      <w:bookmarkEnd w:id="0"/>
    </w:p>
    <w:sectPr w:rsidR="00200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C8"/>
    <w:rsid w:val="0020035D"/>
    <w:rsid w:val="002D0E0B"/>
    <w:rsid w:val="005260C8"/>
    <w:rsid w:val="007D3865"/>
    <w:rsid w:val="009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76568-4F57-4B45-B3FF-99E20D20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2022-10-24T15:33:00Z</dcterms:created>
  <dcterms:modified xsi:type="dcterms:W3CDTF">2022-10-24T15:34:00Z</dcterms:modified>
</cp:coreProperties>
</file>